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5EC9" w14:textId="1586C8A4" w:rsidR="00933BB8" w:rsidRPr="00794859" w:rsidRDefault="00933BB8" w:rsidP="00695A6B">
      <w:pPr>
        <w:rPr>
          <w:bCs/>
          <w:sz w:val="22"/>
          <w:szCs w:val="22"/>
          <w:u w:val="single"/>
        </w:rPr>
      </w:pPr>
      <w:r w:rsidRPr="00794859">
        <w:rPr>
          <w:bCs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8FAB88" wp14:editId="68F79E25">
            <wp:simplePos x="0" y="0"/>
            <wp:positionH relativeFrom="margin">
              <wp:posOffset>5831840</wp:posOffset>
            </wp:positionH>
            <wp:positionV relativeFrom="margin">
              <wp:posOffset>-424815</wp:posOffset>
            </wp:positionV>
            <wp:extent cx="725170" cy="734060"/>
            <wp:effectExtent l="0" t="0" r="0" b="889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14" w:rsidRPr="00794859">
        <w:rPr>
          <w:bCs/>
          <w:sz w:val="22"/>
          <w:szCs w:val="22"/>
          <w:u w:val="single"/>
        </w:rPr>
        <w:t>Hiring the Building—</w:t>
      </w:r>
      <w:r w:rsidRPr="00794859">
        <w:rPr>
          <w:bCs/>
          <w:sz w:val="22"/>
          <w:szCs w:val="22"/>
          <w:u w:val="single"/>
        </w:rPr>
        <w:t xml:space="preserve">COVID-19 Guidance  </w:t>
      </w:r>
    </w:p>
    <w:p w14:paraId="46600784" w14:textId="77777777" w:rsidR="00D746E7" w:rsidRPr="00695A6B" w:rsidRDefault="00D746E7" w:rsidP="00AD664C">
      <w:pPr>
        <w:rPr>
          <w:b/>
          <w:bCs/>
          <w:sz w:val="22"/>
          <w:szCs w:val="22"/>
        </w:rPr>
      </w:pPr>
    </w:p>
    <w:p w14:paraId="3045E88F" w14:textId="77777777" w:rsidR="00F31625" w:rsidRPr="00695A6B" w:rsidRDefault="00AD664C">
      <w:pPr>
        <w:rPr>
          <w:sz w:val="22"/>
          <w:szCs w:val="22"/>
        </w:rPr>
      </w:pPr>
      <w:r w:rsidRPr="00695A6B">
        <w:rPr>
          <w:sz w:val="22"/>
          <w:szCs w:val="22"/>
        </w:rPr>
        <w:t xml:space="preserve">From Monday 19 July, 2021, all legal restrictions related to the coronavirus pandemic have been lifted and all businesses are now able to open. London Bubble still has a legal duty to manage risks to those affected by their business. To do this, we have carried out a health and safety risk assessment, including the risk of COVID-19, and are taking reasonable steps to mitigate the risks identified. </w:t>
      </w:r>
      <w:r w:rsidR="00D746E7" w:rsidRPr="00695A6B">
        <w:rPr>
          <w:sz w:val="22"/>
          <w:szCs w:val="22"/>
        </w:rPr>
        <w:t>Following</w:t>
      </w:r>
      <w:r w:rsidRPr="00695A6B">
        <w:rPr>
          <w:sz w:val="22"/>
          <w:szCs w:val="22"/>
        </w:rPr>
        <w:t xml:space="preserve"> the government’s ‘Working Safely’ guidance, </w:t>
      </w:r>
      <w:r w:rsidR="00D746E7" w:rsidRPr="00695A6B">
        <w:rPr>
          <w:sz w:val="22"/>
          <w:szCs w:val="22"/>
        </w:rPr>
        <w:t xml:space="preserve">we have developed this guidance to help limit the spread of COVID-19 during your hire of the building. </w:t>
      </w:r>
    </w:p>
    <w:p w14:paraId="23AB1FBA" w14:textId="77777777" w:rsidR="00F31625" w:rsidRPr="00695A6B" w:rsidRDefault="00F31625">
      <w:pPr>
        <w:rPr>
          <w:sz w:val="22"/>
          <w:szCs w:val="22"/>
        </w:rPr>
      </w:pPr>
    </w:p>
    <w:p w14:paraId="5C1CC4D2" w14:textId="7F8A31FC" w:rsidR="006C0B10" w:rsidRPr="00695A6B" w:rsidRDefault="006E1714">
      <w:pPr>
        <w:rPr>
          <w:sz w:val="22"/>
          <w:szCs w:val="22"/>
        </w:rPr>
      </w:pPr>
      <w:r w:rsidRPr="00695A6B">
        <w:rPr>
          <w:b/>
          <w:bCs/>
          <w:sz w:val="22"/>
          <w:szCs w:val="22"/>
        </w:rPr>
        <w:t>You are r</w:t>
      </w:r>
      <w:r w:rsidR="00F31625" w:rsidRPr="00695A6B">
        <w:rPr>
          <w:b/>
          <w:bCs/>
          <w:sz w:val="22"/>
          <w:szCs w:val="22"/>
        </w:rPr>
        <w:t>equired to read this guidance, share</w:t>
      </w:r>
      <w:r w:rsidRPr="00695A6B">
        <w:rPr>
          <w:b/>
          <w:bCs/>
          <w:sz w:val="22"/>
          <w:szCs w:val="22"/>
        </w:rPr>
        <w:t xml:space="preserve"> it with ever</w:t>
      </w:r>
      <w:r w:rsidR="00F31625" w:rsidRPr="00695A6B">
        <w:rPr>
          <w:b/>
          <w:bCs/>
          <w:sz w:val="22"/>
          <w:szCs w:val="22"/>
        </w:rPr>
        <w:t>yone in your group, and ensure</w:t>
      </w:r>
      <w:r w:rsidRPr="00695A6B">
        <w:rPr>
          <w:b/>
          <w:bCs/>
          <w:sz w:val="22"/>
          <w:szCs w:val="22"/>
        </w:rPr>
        <w:t xml:space="preserve"> that your group follows the </w:t>
      </w:r>
      <w:r w:rsidR="00F31625" w:rsidRPr="00695A6B">
        <w:rPr>
          <w:b/>
          <w:bCs/>
          <w:sz w:val="22"/>
          <w:szCs w:val="22"/>
        </w:rPr>
        <w:t>measures outlined</w:t>
      </w:r>
      <w:r w:rsidR="00794859">
        <w:rPr>
          <w:b/>
          <w:bCs/>
          <w:sz w:val="22"/>
          <w:szCs w:val="22"/>
        </w:rPr>
        <w:t xml:space="preserve"> below.</w:t>
      </w:r>
    </w:p>
    <w:p w14:paraId="5F3AA2FD" w14:textId="77777777" w:rsidR="006C0B10" w:rsidRPr="00695A6B" w:rsidRDefault="006C0B10" w:rsidP="006C0B1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714" w:rsidRPr="00695A6B" w14:paraId="62302C95" w14:textId="77777777" w:rsidTr="001C3BA8">
        <w:tc>
          <w:tcPr>
            <w:tcW w:w="10456" w:type="dxa"/>
          </w:tcPr>
          <w:p w14:paraId="6D2B39A0" w14:textId="21E2008E" w:rsidR="006E1714" w:rsidRPr="00695A6B" w:rsidRDefault="00F31625" w:rsidP="006E1714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 xml:space="preserve">Please DO NOT come </w:t>
            </w:r>
            <w:r w:rsidR="006E1714" w:rsidRPr="00695A6B">
              <w:rPr>
                <w:sz w:val="22"/>
                <w:szCs w:val="22"/>
              </w:rPr>
              <w:t>into the building if:</w:t>
            </w:r>
          </w:p>
          <w:p w14:paraId="2E4EA5BD" w14:textId="6D5D7DC1" w:rsidR="006E1714" w:rsidRPr="00695A6B" w:rsidRDefault="00681CCD" w:rsidP="006E1714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  <w:r w:rsidR="00794859">
              <w:t>ou have</w:t>
            </w:r>
            <w:r>
              <w:t xml:space="preserve"> a </w:t>
            </w:r>
            <w:r>
              <w:t>new, p</w:t>
            </w:r>
            <w:r w:rsidRPr="00695A6B">
              <w:t>ersistent cough, high temperature</w:t>
            </w:r>
            <w:r>
              <w:t xml:space="preserve">, </w:t>
            </w:r>
            <w:r w:rsidR="006E1714" w:rsidRPr="00695A6B">
              <w:t xml:space="preserve">or </w:t>
            </w:r>
            <w:r>
              <w:t>have lost your sense of taste and smell</w:t>
            </w:r>
          </w:p>
          <w:p w14:paraId="3CDB30B4" w14:textId="566574B1" w:rsidR="006E1714" w:rsidRPr="00695A6B" w:rsidRDefault="00681CCD" w:rsidP="006E1714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  <w:r w:rsidR="00F31625" w:rsidRPr="00695A6B">
              <w:t xml:space="preserve">ou have been called and instructed </w:t>
            </w:r>
            <w:r w:rsidR="006E1714" w:rsidRPr="00695A6B">
              <w:t>to self-isolate by NHS Test and Trace</w:t>
            </w:r>
            <w:r w:rsidR="00F31625" w:rsidRPr="00695A6B">
              <w:t xml:space="preserve"> </w:t>
            </w:r>
          </w:p>
          <w:p w14:paraId="14537EB2" w14:textId="421433EA" w:rsidR="001A67F2" w:rsidRPr="00695A6B" w:rsidRDefault="001A67F2" w:rsidP="001A67F2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 xml:space="preserve">You must notify a London Bubble member of staff if a member of your group has </w:t>
            </w:r>
            <w:r w:rsidR="00681CCD">
              <w:rPr>
                <w:sz w:val="22"/>
                <w:szCs w:val="22"/>
              </w:rPr>
              <w:t xml:space="preserve">had </w:t>
            </w:r>
            <w:r w:rsidRPr="00695A6B">
              <w:rPr>
                <w:sz w:val="22"/>
                <w:szCs w:val="22"/>
              </w:rPr>
              <w:t>a positive</w:t>
            </w:r>
            <w:r w:rsidR="00681CCD">
              <w:rPr>
                <w:sz w:val="22"/>
                <w:szCs w:val="22"/>
              </w:rPr>
              <w:t xml:space="preserve"> lateral flow or PCR test </w:t>
            </w:r>
            <w:r w:rsidRPr="00695A6B">
              <w:rPr>
                <w:sz w:val="22"/>
                <w:szCs w:val="22"/>
              </w:rPr>
              <w:t>result</w:t>
            </w:r>
            <w:r w:rsidR="00084B51" w:rsidRPr="00695A6B">
              <w:rPr>
                <w:sz w:val="22"/>
                <w:szCs w:val="22"/>
              </w:rPr>
              <w:t xml:space="preserve"> by contacting  </w:t>
            </w:r>
            <w:hyperlink r:id="rId9" w:history="1">
              <w:r w:rsidR="00084B51" w:rsidRPr="00695A6B">
                <w:rPr>
                  <w:rStyle w:val="Hyperlink"/>
                  <w:sz w:val="22"/>
                  <w:szCs w:val="22"/>
                </w:rPr>
                <w:t>admin@londonbubble.org.uk</w:t>
              </w:r>
            </w:hyperlink>
            <w:r w:rsidR="00084B51" w:rsidRPr="00695A6B">
              <w:rPr>
                <w:sz w:val="22"/>
                <w:szCs w:val="22"/>
              </w:rPr>
              <w:t xml:space="preserve"> or 020 </w:t>
            </w:r>
            <w:r w:rsidR="00695A6B" w:rsidRPr="00695A6B">
              <w:rPr>
                <w:sz w:val="22"/>
                <w:szCs w:val="22"/>
              </w:rPr>
              <w:t xml:space="preserve">7237 </w:t>
            </w:r>
            <w:r w:rsidR="00084B51" w:rsidRPr="00695A6B">
              <w:rPr>
                <w:sz w:val="22"/>
                <w:szCs w:val="22"/>
              </w:rPr>
              <w:t>4434</w:t>
            </w:r>
          </w:p>
        </w:tc>
      </w:tr>
    </w:tbl>
    <w:p w14:paraId="5C0ACF17" w14:textId="77777777" w:rsidR="006E1714" w:rsidRPr="00695A6B" w:rsidRDefault="006E1714">
      <w:pPr>
        <w:rPr>
          <w:b/>
          <w:bCs/>
          <w:sz w:val="22"/>
          <w:szCs w:val="22"/>
        </w:rPr>
      </w:pPr>
    </w:p>
    <w:p w14:paraId="5494AA0E" w14:textId="25B787BD" w:rsidR="00933BB8" w:rsidRPr="00695A6B" w:rsidRDefault="00933BB8">
      <w:pPr>
        <w:rPr>
          <w:b/>
          <w:bCs/>
          <w:sz w:val="22"/>
          <w:szCs w:val="22"/>
        </w:rPr>
      </w:pPr>
      <w:r w:rsidRPr="00695A6B">
        <w:rPr>
          <w:b/>
          <w:bCs/>
          <w:sz w:val="22"/>
          <w:szCs w:val="22"/>
        </w:rPr>
        <w:t>Before you arrive</w:t>
      </w:r>
    </w:p>
    <w:p w14:paraId="771241CE" w14:textId="26BA6898" w:rsidR="001C124A" w:rsidRDefault="00F31625" w:rsidP="006E1714">
      <w:pPr>
        <w:pStyle w:val="ListParagraph"/>
        <w:numPr>
          <w:ilvl w:val="0"/>
          <w:numId w:val="4"/>
        </w:numPr>
      </w:pPr>
      <w:r w:rsidRPr="00695A6B">
        <w:t xml:space="preserve">Each member of your group should </w:t>
      </w:r>
      <w:r w:rsidR="00695A6B" w:rsidRPr="00695A6B">
        <w:t xml:space="preserve">take </w:t>
      </w:r>
      <w:r w:rsidR="001C124A" w:rsidRPr="00695A6B">
        <w:t>Lateral Flow Tests</w:t>
      </w:r>
      <w:r w:rsidR="00696426">
        <w:t xml:space="preserve"> twice weekly, or once </w:t>
      </w:r>
      <w:r w:rsidR="00695A6B" w:rsidRPr="00695A6B">
        <w:t>if hiring for less than one week. You are</w:t>
      </w:r>
      <w:r w:rsidR="00696426">
        <w:t xml:space="preserve"> responsible for tracking the </w:t>
      </w:r>
      <w:r w:rsidR="00695A6B" w:rsidRPr="00695A6B">
        <w:t xml:space="preserve">lateral flow tests for your group, and for notifying London Bubble in case of a positive result. </w:t>
      </w:r>
    </w:p>
    <w:p w14:paraId="584B56D9" w14:textId="798A7AA7" w:rsidR="00696426" w:rsidRPr="00695A6B" w:rsidRDefault="00696426" w:rsidP="006E1714">
      <w:pPr>
        <w:pStyle w:val="ListParagraph"/>
        <w:numPr>
          <w:ilvl w:val="0"/>
          <w:numId w:val="4"/>
        </w:numPr>
      </w:pPr>
      <w:r>
        <w:t xml:space="preserve">Send London Bubble a risk assessment, or list of precautions you are taking as a group to help limit the spread of COVID-19 during your time in the building </w:t>
      </w:r>
    </w:p>
    <w:p w14:paraId="0703DACD" w14:textId="51295A30" w:rsidR="00695A6B" w:rsidRPr="00695A6B" w:rsidRDefault="00695A6B" w:rsidP="00695A6B">
      <w:pPr>
        <w:pStyle w:val="ListParagraph"/>
        <w:numPr>
          <w:ilvl w:val="0"/>
          <w:numId w:val="4"/>
        </w:numPr>
      </w:pPr>
      <w:r w:rsidRPr="00695A6B">
        <w:t xml:space="preserve">Prior to your hire, each space you use will be cleaned with an emphasis on high touch points, such as door handles, work surfaces, handrails, etc. </w:t>
      </w:r>
    </w:p>
    <w:p w14:paraId="68AEE7DD" w14:textId="77777777" w:rsidR="00933BB8" w:rsidRPr="00695A6B" w:rsidRDefault="00933BB8">
      <w:pPr>
        <w:rPr>
          <w:b/>
          <w:bCs/>
          <w:sz w:val="22"/>
          <w:szCs w:val="22"/>
        </w:rPr>
      </w:pPr>
      <w:r w:rsidRPr="00695A6B">
        <w:rPr>
          <w:b/>
          <w:bCs/>
          <w:sz w:val="22"/>
          <w:szCs w:val="22"/>
        </w:rPr>
        <w:t>When you arrive</w:t>
      </w:r>
    </w:p>
    <w:p w14:paraId="7B39145A" w14:textId="4CA8F92D" w:rsidR="00933BB8" w:rsidRPr="00695A6B" w:rsidRDefault="00933BB8" w:rsidP="006C0B10">
      <w:pPr>
        <w:pStyle w:val="ListParagraph"/>
        <w:numPr>
          <w:ilvl w:val="0"/>
          <w:numId w:val="2"/>
        </w:numPr>
      </w:pPr>
      <w:r w:rsidRPr="00695A6B">
        <w:t xml:space="preserve">Please wash your hands with soap, or use hand sanitizer when entering the building </w:t>
      </w:r>
    </w:p>
    <w:p w14:paraId="046025C9" w14:textId="49141702" w:rsidR="006E1714" w:rsidRPr="00695A6B" w:rsidRDefault="006C0B10" w:rsidP="006E1714">
      <w:pPr>
        <w:pStyle w:val="ListParagraph"/>
        <w:numPr>
          <w:ilvl w:val="0"/>
          <w:numId w:val="2"/>
        </w:numPr>
      </w:pPr>
      <w:r w:rsidRPr="00695A6B">
        <w:t xml:space="preserve">Take the shortest route to the room you are hiring, and avoid </w:t>
      </w:r>
      <w:r w:rsidR="00AD664C" w:rsidRPr="00695A6B">
        <w:t>spending time</w:t>
      </w:r>
      <w:r w:rsidRPr="00695A6B">
        <w:t xml:space="preserve"> </w:t>
      </w:r>
      <w:r w:rsidR="00AD664C" w:rsidRPr="00695A6B">
        <w:t>in landings, hallways, or stairwells to avoid crossover with other groups using the building</w:t>
      </w:r>
    </w:p>
    <w:p w14:paraId="5D1A0937" w14:textId="4AE0794B" w:rsidR="006C0B10" w:rsidRPr="00695A6B" w:rsidRDefault="00933BB8">
      <w:pPr>
        <w:rPr>
          <w:b/>
          <w:bCs/>
          <w:sz w:val="22"/>
          <w:szCs w:val="22"/>
        </w:rPr>
      </w:pPr>
      <w:r w:rsidRPr="00695A6B">
        <w:rPr>
          <w:b/>
          <w:bCs/>
          <w:sz w:val="22"/>
          <w:szCs w:val="22"/>
        </w:rPr>
        <w:t>During your hire</w:t>
      </w:r>
    </w:p>
    <w:tbl>
      <w:tblPr>
        <w:tblStyle w:val="TableGrid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1174"/>
        <w:gridCol w:w="1066"/>
      </w:tblGrid>
      <w:tr w:rsidR="008B65A7" w:rsidRPr="00695A6B" w14:paraId="03A3B4A0" w14:textId="77777777" w:rsidTr="008B65A7">
        <w:trPr>
          <w:trHeight w:val="319"/>
        </w:trPr>
        <w:tc>
          <w:tcPr>
            <w:tcW w:w="1174" w:type="dxa"/>
          </w:tcPr>
          <w:p w14:paraId="310F373E" w14:textId="77777777" w:rsidR="008B65A7" w:rsidRPr="00695A6B" w:rsidRDefault="008B65A7" w:rsidP="008B65A7">
            <w:pPr>
              <w:rPr>
                <w:b/>
                <w:bCs/>
                <w:sz w:val="22"/>
                <w:szCs w:val="22"/>
              </w:rPr>
            </w:pPr>
            <w:r w:rsidRPr="00695A6B">
              <w:rPr>
                <w:b/>
                <w:bCs/>
                <w:sz w:val="22"/>
                <w:szCs w:val="22"/>
              </w:rPr>
              <w:t xml:space="preserve">Room </w:t>
            </w:r>
          </w:p>
        </w:tc>
        <w:tc>
          <w:tcPr>
            <w:tcW w:w="1066" w:type="dxa"/>
          </w:tcPr>
          <w:p w14:paraId="2FC715FF" w14:textId="77777777" w:rsidR="008B65A7" w:rsidRPr="00695A6B" w:rsidRDefault="008B65A7" w:rsidP="008B65A7">
            <w:pPr>
              <w:rPr>
                <w:b/>
                <w:bCs/>
                <w:sz w:val="22"/>
                <w:szCs w:val="22"/>
              </w:rPr>
            </w:pPr>
            <w:r w:rsidRPr="00695A6B">
              <w:rPr>
                <w:b/>
                <w:bCs/>
                <w:sz w:val="22"/>
                <w:szCs w:val="22"/>
              </w:rPr>
              <w:t>Capacity</w:t>
            </w:r>
          </w:p>
        </w:tc>
      </w:tr>
      <w:tr w:rsidR="008B65A7" w:rsidRPr="00695A6B" w14:paraId="551A2B80" w14:textId="77777777" w:rsidTr="008B65A7">
        <w:trPr>
          <w:trHeight w:val="319"/>
        </w:trPr>
        <w:tc>
          <w:tcPr>
            <w:tcW w:w="1174" w:type="dxa"/>
          </w:tcPr>
          <w:p w14:paraId="3A552190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 xml:space="preserve">Rehearsal Room </w:t>
            </w:r>
          </w:p>
        </w:tc>
        <w:tc>
          <w:tcPr>
            <w:tcW w:w="1066" w:type="dxa"/>
          </w:tcPr>
          <w:p w14:paraId="6EF55711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>40</w:t>
            </w:r>
          </w:p>
        </w:tc>
      </w:tr>
      <w:tr w:rsidR="008B65A7" w:rsidRPr="00695A6B" w14:paraId="0158D76F" w14:textId="77777777" w:rsidTr="008B65A7">
        <w:trPr>
          <w:trHeight w:val="340"/>
        </w:trPr>
        <w:tc>
          <w:tcPr>
            <w:tcW w:w="1174" w:type="dxa"/>
          </w:tcPr>
          <w:p w14:paraId="68039EF2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>Studio</w:t>
            </w:r>
          </w:p>
        </w:tc>
        <w:tc>
          <w:tcPr>
            <w:tcW w:w="1066" w:type="dxa"/>
          </w:tcPr>
          <w:p w14:paraId="6DF594C2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>20</w:t>
            </w:r>
          </w:p>
        </w:tc>
      </w:tr>
      <w:tr w:rsidR="008B65A7" w:rsidRPr="00695A6B" w14:paraId="6D4CF461" w14:textId="77777777" w:rsidTr="008B65A7">
        <w:trPr>
          <w:trHeight w:val="319"/>
        </w:trPr>
        <w:tc>
          <w:tcPr>
            <w:tcW w:w="1174" w:type="dxa"/>
          </w:tcPr>
          <w:p w14:paraId="484D61AA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 xml:space="preserve">Meeting Room </w:t>
            </w:r>
          </w:p>
        </w:tc>
        <w:tc>
          <w:tcPr>
            <w:tcW w:w="1066" w:type="dxa"/>
          </w:tcPr>
          <w:p w14:paraId="5BA89445" w14:textId="77777777" w:rsidR="008B65A7" w:rsidRPr="00695A6B" w:rsidRDefault="008B65A7" w:rsidP="008B65A7">
            <w:pPr>
              <w:rPr>
                <w:sz w:val="22"/>
                <w:szCs w:val="22"/>
              </w:rPr>
            </w:pPr>
            <w:r w:rsidRPr="00695A6B">
              <w:rPr>
                <w:sz w:val="22"/>
                <w:szCs w:val="22"/>
              </w:rPr>
              <w:t>4</w:t>
            </w:r>
          </w:p>
        </w:tc>
      </w:tr>
    </w:tbl>
    <w:p w14:paraId="562FC5E1" w14:textId="798F30B8" w:rsidR="00933BB8" w:rsidRPr="00695A6B" w:rsidRDefault="00933BB8" w:rsidP="006C0B10">
      <w:pPr>
        <w:pStyle w:val="ListParagraph"/>
        <w:numPr>
          <w:ilvl w:val="0"/>
          <w:numId w:val="3"/>
        </w:numPr>
      </w:pPr>
      <w:r w:rsidRPr="00695A6B">
        <w:t>Please keep at least one window open in the room you are hiring, to maintain increased ventilation in the space</w:t>
      </w:r>
      <w:r w:rsidR="006C0B10" w:rsidRPr="00695A6B">
        <w:t xml:space="preserve"> and throughout the building</w:t>
      </w:r>
    </w:p>
    <w:p w14:paraId="7E3B7A8C" w14:textId="0A521E14" w:rsidR="00933BB8" w:rsidRPr="00695A6B" w:rsidRDefault="00933BB8" w:rsidP="006C0B10">
      <w:pPr>
        <w:pStyle w:val="ListParagraph"/>
        <w:numPr>
          <w:ilvl w:val="0"/>
          <w:numId w:val="3"/>
        </w:numPr>
      </w:pPr>
      <w:r w:rsidRPr="00695A6B">
        <w:t xml:space="preserve">Please keep a record of all individuals </w:t>
      </w:r>
      <w:r w:rsidR="006E1714" w:rsidRPr="00695A6B">
        <w:t>in your group</w:t>
      </w:r>
      <w:r w:rsidR="006C0B10" w:rsidRPr="00695A6B">
        <w:t>,</w:t>
      </w:r>
      <w:r w:rsidR="006E1714" w:rsidRPr="00695A6B">
        <w:t xml:space="preserve"> and their contact details,</w:t>
      </w:r>
      <w:r w:rsidR="006C0B10" w:rsidRPr="00695A6B">
        <w:t xml:space="preserve"> in order that they can be contacted in case of a positive COVID-19 result</w:t>
      </w:r>
    </w:p>
    <w:p w14:paraId="6C4A4E51" w14:textId="70B29EEE" w:rsidR="006C0B10" w:rsidRPr="00695A6B" w:rsidRDefault="007728AA" w:rsidP="006C0B10">
      <w:pPr>
        <w:pStyle w:val="ListParagraph"/>
        <w:numPr>
          <w:ilvl w:val="0"/>
          <w:numId w:val="3"/>
        </w:numPr>
      </w:pPr>
      <w:r w:rsidRPr="00695A6B">
        <w:t xml:space="preserve">Do not exceed the adapted </w:t>
      </w:r>
      <w:r w:rsidR="006C0B10" w:rsidRPr="00695A6B">
        <w:t>capacity of your space, as listed</w:t>
      </w:r>
      <w:r w:rsidR="006E1714" w:rsidRPr="00695A6B">
        <w:t xml:space="preserve"> here:</w:t>
      </w:r>
    </w:p>
    <w:p w14:paraId="1B94891A" w14:textId="34658EB9" w:rsidR="001A67F2" w:rsidRPr="00695A6B" w:rsidRDefault="001A67F2" w:rsidP="001A67F2">
      <w:pPr>
        <w:pStyle w:val="ListParagraph"/>
        <w:numPr>
          <w:ilvl w:val="0"/>
          <w:numId w:val="3"/>
        </w:numPr>
      </w:pPr>
      <w:r w:rsidRPr="00695A6B">
        <w:t xml:space="preserve">Only use the room that you are hiring </w:t>
      </w:r>
    </w:p>
    <w:p w14:paraId="67D9411F" w14:textId="31A7D425" w:rsidR="006C0B10" w:rsidRPr="00695A6B" w:rsidRDefault="006C0B10" w:rsidP="006C0B10">
      <w:pPr>
        <w:pStyle w:val="ListParagraph"/>
        <w:numPr>
          <w:ilvl w:val="0"/>
          <w:numId w:val="3"/>
        </w:numPr>
      </w:pPr>
      <w:r w:rsidRPr="00695A6B">
        <w:t xml:space="preserve">Use the toilet facilities nearest to the room you are hiring </w:t>
      </w:r>
    </w:p>
    <w:p w14:paraId="0E8261DE" w14:textId="68CE2788" w:rsidR="006C0B10" w:rsidRPr="00695A6B" w:rsidRDefault="006C0B10" w:rsidP="006C0B10">
      <w:pPr>
        <w:pStyle w:val="ListParagraph"/>
        <w:numPr>
          <w:ilvl w:val="0"/>
          <w:numId w:val="3"/>
        </w:numPr>
      </w:pPr>
      <w:r w:rsidRPr="00695A6B">
        <w:t xml:space="preserve">Use the kitchen facilities in the room you are hiring </w:t>
      </w:r>
    </w:p>
    <w:p w14:paraId="29A3BBC6" w14:textId="3C27F295" w:rsidR="001A67F2" w:rsidRPr="00695A6B" w:rsidRDefault="00AD664C" w:rsidP="001A67F2">
      <w:pPr>
        <w:pStyle w:val="ListParagraph"/>
        <w:numPr>
          <w:ilvl w:val="0"/>
          <w:numId w:val="3"/>
        </w:numPr>
      </w:pPr>
      <w:r w:rsidRPr="00695A6B">
        <w:t>Encourage your group to go outside</w:t>
      </w:r>
      <w:r w:rsidR="008B65A7">
        <w:t xml:space="preserve"> the building</w:t>
      </w:r>
      <w:r w:rsidRPr="00695A6B">
        <w:t xml:space="preserve"> for </w:t>
      </w:r>
      <w:r w:rsidR="001A67F2" w:rsidRPr="00695A6B">
        <w:t>informal conversation and breaks</w:t>
      </w:r>
    </w:p>
    <w:p w14:paraId="6E7CEDE7" w14:textId="63921E69" w:rsidR="001A67F2" w:rsidRPr="00695A6B" w:rsidRDefault="001A67F2" w:rsidP="001A67F2">
      <w:pPr>
        <w:pStyle w:val="ListParagraph"/>
        <w:numPr>
          <w:ilvl w:val="0"/>
          <w:numId w:val="3"/>
        </w:numPr>
      </w:pPr>
      <w:r w:rsidRPr="00695A6B">
        <w:t>Maintain social distance from other people who are not in  your group</w:t>
      </w:r>
    </w:p>
    <w:p w14:paraId="0BE729C5" w14:textId="2974F0D3" w:rsidR="00F31625" w:rsidRPr="008B65A7" w:rsidRDefault="00F31625" w:rsidP="00F31625">
      <w:pPr>
        <w:rPr>
          <w:b/>
          <w:sz w:val="22"/>
          <w:szCs w:val="22"/>
        </w:rPr>
      </w:pPr>
      <w:r w:rsidRPr="008B65A7">
        <w:rPr>
          <w:b/>
          <w:sz w:val="22"/>
          <w:szCs w:val="22"/>
        </w:rPr>
        <w:t>Optional</w:t>
      </w:r>
      <w:r w:rsidR="00696426" w:rsidRPr="008B65A7">
        <w:rPr>
          <w:b/>
          <w:sz w:val="22"/>
          <w:szCs w:val="22"/>
        </w:rPr>
        <w:t xml:space="preserve"> measures</w:t>
      </w:r>
    </w:p>
    <w:p w14:paraId="20E5F071" w14:textId="45029D5C" w:rsidR="00F31625" w:rsidRDefault="00696426" w:rsidP="00F31625">
      <w:pPr>
        <w:pStyle w:val="ListParagraph"/>
        <w:numPr>
          <w:ilvl w:val="0"/>
          <w:numId w:val="2"/>
        </w:numPr>
      </w:pPr>
      <w:r>
        <w:t>An</w:t>
      </w:r>
      <w:r w:rsidR="00F31625" w:rsidRPr="00695A6B">
        <w:t xml:space="preserve"> NHS Test and Trace QR code </w:t>
      </w:r>
      <w:r>
        <w:t xml:space="preserve">will be available, should you wish to scan and </w:t>
      </w:r>
      <w:r w:rsidR="00F31625" w:rsidRPr="00695A6B">
        <w:t>check in on the app</w:t>
      </w:r>
    </w:p>
    <w:p w14:paraId="24EB0931" w14:textId="58672971" w:rsidR="008B65A7" w:rsidRDefault="008B65A7" w:rsidP="00F31625">
      <w:pPr>
        <w:pStyle w:val="ListParagraph"/>
        <w:numPr>
          <w:ilvl w:val="0"/>
          <w:numId w:val="2"/>
        </w:numPr>
      </w:pPr>
      <w:r>
        <w:t>Wearing a face covering</w:t>
      </w:r>
    </w:p>
    <w:p w14:paraId="6C39DA36" w14:textId="77A58BA4" w:rsidR="001A67F2" w:rsidRPr="00695A6B" w:rsidRDefault="001A67F2" w:rsidP="008B65A7">
      <w:pPr>
        <w:pStyle w:val="ListParagraph"/>
      </w:pPr>
      <w:bookmarkStart w:id="0" w:name="_GoBack"/>
      <w:bookmarkEnd w:id="0"/>
    </w:p>
    <w:p w14:paraId="59A4B2E2" w14:textId="77777777" w:rsidR="001A67F2" w:rsidRPr="00695A6B" w:rsidRDefault="001A67F2" w:rsidP="001A67F2">
      <w:pPr>
        <w:ind w:left="360"/>
        <w:rPr>
          <w:sz w:val="22"/>
          <w:szCs w:val="22"/>
        </w:rPr>
      </w:pPr>
    </w:p>
    <w:p w14:paraId="388CC9EC" w14:textId="326E4BA6" w:rsidR="0047741E" w:rsidRPr="00695A6B" w:rsidRDefault="00933BB8">
      <w:pPr>
        <w:rPr>
          <w:sz w:val="22"/>
          <w:szCs w:val="22"/>
        </w:rPr>
      </w:pPr>
      <w:r w:rsidRPr="00695A6B">
        <w:rPr>
          <w:sz w:val="22"/>
          <w:szCs w:val="22"/>
        </w:rPr>
        <w:tab/>
      </w:r>
    </w:p>
    <w:sectPr w:rsidR="0047741E" w:rsidRPr="00695A6B" w:rsidSect="00695A6B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18C1EC" w15:done="0"/>
  <w15:commentEx w15:paraId="3E0CF993" w15:done="0"/>
  <w15:commentEx w15:paraId="33C61F6B" w15:done="0"/>
  <w15:commentEx w15:paraId="52268510" w15:paraIdParent="33C61F6B" w15:done="0"/>
  <w15:commentEx w15:paraId="64E3EA16" w15:done="0"/>
  <w15:commentEx w15:paraId="72B1BE7D" w15:done="0"/>
  <w15:commentEx w15:paraId="2B5DFE46" w15:done="0"/>
  <w15:commentEx w15:paraId="201F7E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176C" w16cex:dateUtc="2021-07-29T11:02:00Z"/>
  <w16cex:commentExtensible w16cex:durableId="24AD1804" w16cex:dateUtc="2021-07-29T11:05:00Z"/>
  <w16cex:commentExtensible w16cex:durableId="24AD171F" w16cex:dateUtc="2021-07-29T11:01:00Z"/>
  <w16cex:commentExtensible w16cex:durableId="24AD1C5A" w16cex:dateUtc="2021-07-29T11:23:00Z"/>
  <w16cex:commentExtensible w16cex:durableId="24AD17CE" w16cex:dateUtc="2021-07-29T11:04:00Z"/>
  <w16cex:commentExtensible w16cex:durableId="24AD1EF7" w16cex:dateUtc="2021-07-29T11:35:00Z"/>
  <w16cex:commentExtensible w16cex:durableId="24AD1B50" w16cex:dateUtc="2021-07-29T11:19:00Z"/>
  <w16cex:commentExtensible w16cex:durableId="24AD1B73" w16cex:dateUtc="2021-07-29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18C1EC" w16cid:durableId="24AD176C"/>
  <w16cid:commentId w16cid:paraId="3E0CF993" w16cid:durableId="24AD1804"/>
  <w16cid:commentId w16cid:paraId="33C61F6B" w16cid:durableId="24AD171F"/>
  <w16cid:commentId w16cid:paraId="52268510" w16cid:durableId="24AD1C5A"/>
  <w16cid:commentId w16cid:paraId="64E3EA16" w16cid:durableId="24AD17CE"/>
  <w16cid:commentId w16cid:paraId="72B1BE7D" w16cid:durableId="24AD1EF7"/>
  <w16cid:commentId w16cid:paraId="2B5DFE46" w16cid:durableId="24AD1B50"/>
  <w16cid:commentId w16cid:paraId="201F7E16" w16cid:durableId="24AD1B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27EA" w14:textId="77777777" w:rsidR="006A7B02" w:rsidRDefault="006A7B02" w:rsidP="00933BB8">
      <w:r>
        <w:separator/>
      </w:r>
    </w:p>
  </w:endnote>
  <w:endnote w:type="continuationSeparator" w:id="0">
    <w:p w14:paraId="07DBD455" w14:textId="77777777" w:rsidR="006A7B02" w:rsidRDefault="006A7B02" w:rsidP="0093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6707F" w14:textId="77777777" w:rsidR="006A7B02" w:rsidRDefault="006A7B02" w:rsidP="00933BB8">
      <w:r>
        <w:separator/>
      </w:r>
    </w:p>
  </w:footnote>
  <w:footnote w:type="continuationSeparator" w:id="0">
    <w:p w14:paraId="49BD73F1" w14:textId="77777777" w:rsidR="006A7B02" w:rsidRDefault="006A7B02" w:rsidP="0093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FD76" w14:textId="5A85F36E" w:rsidR="00933BB8" w:rsidRDefault="00933BB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655"/>
    <w:multiLevelType w:val="hybridMultilevel"/>
    <w:tmpl w:val="1EA4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0C4C"/>
    <w:multiLevelType w:val="hybridMultilevel"/>
    <w:tmpl w:val="6E40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27509"/>
    <w:multiLevelType w:val="hybridMultilevel"/>
    <w:tmpl w:val="326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7704"/>
    <w:multiLevelType w:val="hybridMultilevel"/>
    <w:tmpl w:val="49D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a Becker">
    <w15:presenceInfo w15:providerId="Windows Live" w15:userId="4c0612f5a24fb1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B8"/>
    <w:rsid w:val="00037E08"/>
    <w:rsid w:val="00084B51"/>
    <w:rsid w:val="001A67F2"/>
    <w:rsid w:val="001C124A"/>
    <w:rsid w:val="001C3BA8"/>
    <w:rsid w:val="00447879"/>
    <w:rsid w:val="00681CCD"/>
    <w:rsid w:val="00695A6B"/>
    <w:rsid w:val="00696426"/>
    <w:rsid w:val="006A7B02"/>
    <w:rsid w:val="006B2CE1"/>
    <w:rsid w:val="006C0B10"/>
    <w:rsid w:val="006E1714"/>
    <w:rsid w:val="007728AA"/>
    <w:rsid w:val="00794859"/>
    <w:rsid w:val="00821B4A"/>
    <w:rsid w:val="008B65A7"/>
    <w:rsid w:val="00933BB8"/>
    <w:rsid w:val="00AD664C"/>
    <w:rsid w:val="00B05B2E"/>
    <w:rsid w:val="00BB5B36"/>
    <w:rsid w:val="00BE6FAF"/>
    <w:rsid w:val="00D746E7"/>
    <w:rsid w:val="00DC15EF"/>
    <w:rsid w:val="00E67A17"/>
    <w:rsid w:val="00F31625"/>
    <w:rsid w:val="00F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9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B8"/>
  </w:style>
  <w:style w:type="paragraph" w:styleId="Footer">
    <w:name w:val="footer"/>
    <w:basedOn w:val="Normal"/>
    <w:link w:val="FooterChar"/>
    <w:uiPriority w:val="99"/>
    <w:unhideWhenUsed/>
    <w:rsid w:val="00933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B8"/>
  </w:style>
  <w:style w:type="paragraph" w:styleId="ListParagraph">
    <w:name w:val="List Paragraph"/>
    <w:basedOn w:val="Normal"/>
    <w:uiPriority w:val="34"/>
    <w:qFormat/>
    <w:rsid w:val="00933BB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C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B8"/>
  </w:style>
  <w:style w:type="paragraph" w:styleId="Footer">
    <w:name w:val="footer"/>
    <w:basedOn w:val="Normal"/>
    <w:link w:val="FooterChar"/>
    <w:uiPriority w:val="99"/>
    <w:unhideWhenUsed/>
    <w:rsid w:val="00933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B8"/>
  </w:style>
  <w:style w:type="paragraph" w:styleId="ListParagraph">
    <w:name w:val="List Paragraph"/>
    <w:basedOn w:val="Normal"/>
    <w:uiPriority w:val="34"/>
    <w:qFormat/>
    <w:rsid w:val="00933BB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C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londonbubble.org.u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Becker</dc:creator>
  <cp:keywords/>
  <dc:description/>
  <cp:lastModifiedBy>Temp Staff</cp:lastModifiedBy>
  <cp:revision>19</cp:revision>
  <cp:lastPrinted>2021-08-18T10:47:00Z</cp:lastPrinted>
  <dcterms:created xsi:type="dcterms:W3CDTF">2021-07-29T09:47:00Z</dcterms:created>
  <dcterms:modified xsi:type="dcterms:W3CDTF">2021-08-18T12:52:00Z</dcterms:modified>
</cp:coreProperties>
</file>